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375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60"/>
          <w:szCs w:val="6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60"/>
          <w:szCs w:val="60"/>
          <w:bdr w:val="none" w:color="auto" w:sz="0" w:space="0"/>
        </w:rPr>
        <w:t>养老领域非法集资案例警示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组织老年人搞才艺比赛、旅游等多种活动，同时虚构投资养老院、果园等项目，以高息且保本付息为诱饵，忽悠客户投入资金……在中国裁判文书网刊登了这样一则刑事裁定书，披露了发生在上海的一起“养老型”非法集资典型案例，涉案金额超过两亿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经查，被告人陈海明自2014年起，先后成立海圈公司、上海爱来家园养老服务有限公司、上海圆康园投资管理有限公司等多家公司并担任法定代表人，租借上海市静安区沪太路XXX号等地作为办公场所，雇佣业务员以组织老年人才艺比赛、旅游等多种活动吸引社会不特定公众参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期间，陈海明虚构投资养老院、果园、房地产等需要资金等事实，谎称可以支付或变相支付高额利息且保本付息，通过业务员以上述公司名义与客户签订借款合同、养老床位认购协议、股权认购合同等方式骗取钱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5705475" cy="32004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经审计，上述公司共收取投资款2亿余元，其中部分用于兑付，其他约1.6亿余元在维护涉案公司日常运营、支付员工工资等后，均未实际投入生产经营。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2018年6月21日，陈海明向公安机关投案。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法院认为，被告人陈海明作为海圈公司的法定代表人，以非法占有为目的，使用诈骗方法非法集资，致投资人损失数额特别巨大，其行为已构成集资诈骗罪。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3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2020年12月30日，上海第二中级人民法院作出终审裁定：驳回上诉，维持原判——陈海明犯集资诈骗罪，判处有期徒刑十四年九个月，并处罚金35万元，剥夺政治权利四年；责令退赔。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717A3"/>
    <w:rsid w:val="2E77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2022-06-13T05:55:00Z</dcterms:created>
  <dc:creator>WPS_1622688262</dc:creator>
  <cp:lastModifiedBy>WPS_1622688262</cp:lastModifiedBy>
  <dcterms:modified xsi:type="dcterms:W3CDTF">2022-06-13T06:39:07Z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F973961D603141BAA201E382C06C206D</vt:lpwstr>
  </property>
</Properties>
</file>